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8" w:hanging="10"/>
        <w:jc w:val="center"/>
        <w:rPr>
          <w:rFonts w:ascii="Arial Black" w:cs="Arial Black" w:eastAsia="Arial Black" w:hAnsi="Arial Black"/>
          <w:color w:val="000000"/>
          <w:sz w:val="28"/>
          <w:szCs w:val="28"/>
        </w:rPr>
      </w:pPr>
      <w:r w:rsidDel="00000000" w:rsidR="00000000" w:rsidRPr="00000000">
        <w:rPr>
          <w:rFonts w:ascii="Algerian" w:cs="Algerian" w:eastAsia="Algerian" w:hAnsi="Algerian"/>
          <w:b w:val="1"/>
          <w:bCs w:val="1"/>
          <w:color w:val="000000"/>
          <w:sz w:val="96"/>
          <w:szCs w:val="96"/>
        </w:rPr>
        <w:drawing>
          <wp:inline distB="0" distT="0" distL="114300" distR="114300">
            <wp:extent cx="1023620" cy="128587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3620" cy="1285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ind w:hanging="2"/>
        <w:jc w:val="center"/>
        <w:rPr>
          <w:rFonts w:ascii="Arial Black" w:cs="Arial Black" w:eastAsia="Arial Black" w:hAnsi="Arial Black"/>
          <w:color w:val="000000"/>
          <w:sz w:val="20"/>
          <w:szCs w:val="20"/>
        </w:rPr>
      </w:pPr>
      <w:r w:rsidDel="00000000" w:rsidR="00000000" w:rsidRPr="00000000">
        <w:rPr>
          <w:rFonts w:ascii="Arial Black" w:cs="Arial Black" w:eastAsia="Arial Black" w:hAnsi="Arial Black"/>
          <w:color w:val="000000"/>
          <w:sz w:val="20"/>
          <w:szCs w:val="20"/>
          <w:rtl w:val="0"/>
        </w:rPr>
        <w:t xml:space="preserve">WILSON COUNTY EMERGENCY SERVICES DISTRICT #1</w:t>
        <w:br w:type="textWrapping"/>
        <w:t xml:space="preserve">BOARD OF COMMISSIONERS</w:t>
      </w:r>
    </w:p>
    <w:p w:rsidR="00000000" w:rsidDel="00000000" w:rsidP="00000000" w:rsidRDefault="00000000" w:rsidRPr="00000000" w14:paraId="00000003">
      <w:pPr>
        <w:spacing w:after="0" w:line="240" w:lineRule="auto"/>
        <w:ind w:hanging="2"/>
        <w:jc w:val="center"/>
        <w:rPr>
          <w:rFonts w:ascii="Arial Black" w:cs="Arial Black" w:eastAsia="Arial Black" w:hAnsi="Arial Black"/>
          <w:color w:val="000000"/>
          <w:sz w:val="24"/>
          <w:szCs w:val="24"/>
        </w:rPr>
      </w:pPr>
      <w:r w:rsidDel="00000000" w:rsidR="00000000" w:rsidRPr="00000000">
        <w:rPr>
          <w:rFonts w:ascii="Arial Black" w:cs="Arial Black" w:eastAsia="Arial Black" w:hAnsi="Arial Black"/>
          <w:color w:val="000000"/>
          <w:sz w:val="24"/>
          <w:szCs w:val="24"/>
          <w:rtl w:val="0"/>
        </w:rPr>
        <w:t xml:space="preserve">MEETING AGENDA</w:t>
      </w:r>
    </w:p>
    <w:p w:rsidR="00000000" w:rsidDel="00000000" w:rsidP="00000000" w:rsidRDefault="00000000" w:rsidRPr="00000000" w14:paraId="00000004">
      <w:pPr>
        <w:spacing w:after="0" w:line="240" w:lineRule="auto"/>
        <w:ind w:right="27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Wilson County Emergency Services District #1 Board of Commissioners will hold an open meeting at:</w:t>
      </w:r>
      <w:r w:rsidDel="00000000" w:rsidR="00000000" w:rsidRPr="00000000">
        <w:rPr>
          <w:rFonts w:ascii="Arial" w:cs="Arial" w:eastAsia="Arial" w:hAnsi="Arial"/>
          <w:b w:val="1"/>
          <w:bCs w:val="1"/>
          <w:i w:val="1"/>
          <w:i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Wilson County ESD #1 Fire and Rescue, Station #1 Conference Room, 1</w:t>
      </w:r>
      <w:r w:rsidDel="00000000" w:rsidR="00000000" w:rsidRPr="00000000">
        <w:rPr>
          <w:rFonts w:ascii="Arial" w:cs="Arial" w:eastAsia="Arial" w:hAnsi="Arial"/>
          <w:sz w:val="18"/>
          <w:szCs w:val="18"/>
          <w:rtl w:val="0"/>
        </w:rPr>
        <w:t xml:space="preserve">2226</w:t>
      </w:r>
      <w:r w:rsidDel="00000000" w:rsidR="00000000" w:rsidRPr="00000000">
        <w:rPr>
          <w:rFonts w:ascii="Arial" w:cs="Arial" w:eastAsia="Arial" w:hAnsi="Arial"/>
          <w:color w:val="000000"/>
          <w:sz w:val="18"/>
          <w:szCs w:val="18"/>
          <w:rtl w:val="0"/>
        </w:rPr>
        <w:t xml:space="preserve"> US HWY 87 W, La Vernia, TX 78121 time/date:</w:t>
      </w:r>
      <w:r w:rsidDel="00000000" w:rsidR="00000000" w:rsidRPr="00000000">
        <w:rPr>
          <w:rFonts w:ascii="Arial" w:cs="Arial" w:eastAsia="Arial" w:hAnsi="Arial"/>
          <w:color w:val="ff0000"/>
          <w:sz w:val="18"/>
          <w:szCs w:val="18"/>
          <w:rtl w:val="0"/>
        </w:rPr>
        <w:t xml:space="preserve"> May 8th, 2026 @ 8:30 AM.</w:t>
      </w:r>
      <w:r w:rsidDel="00000000" w:rsidR="00000000" w:rsidRPr="00000000">
        <w:rPr>
          <w:rtl w:val="0"/>
        </w:rPr>
      </w:r>
    </w:p>
    <w:p w:rsidR="00000000" w:rsidDel="00000000" w:rsidP="00000000" w:rsidRDefault="00000000" w:rsidRPr="00000000" w14:paraId="00000005">
      <w:pPr>
        <w:spacing w:after="0" w:line="240" w:lineRule="auto"/>
        <w:ind w:right="27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NOTICE:   The District reserves the right to consider and take action on the agenda items in any order.  It also reserves the right to adjourn into an Executive Session Pursuant to Texas Government Code Section §551.001(1).  </w:t>
      </w:r>
    </w:p>
    <w:p w:rsidR="00000000" w:rsidDel="00000000" w:rsidP="00000000" w:rsidRDefault="00000000" w:rsidRPr="00000000" w14:paraId="00000006">
      <w:pPr>
        <w:spacing w:after="0" w:line="240" w:lineRule="auto"/>
        <w:ind w:right="27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tabs>
          <w:tab w:val="left" w:leader="none" w:pos="1100"/>
        </w:tabs>
        <w:spacing w:after="0" w:line="360" w:lineRule="auto"/>
        <w:ind w:left="720" w:right="274"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Invocation-Prayer</w:t>
      </w:r>
      <w:r w:rsidDel="00000000" w:rsidR="00000000" w:rsidRPr="00000000">
        <w:rPr>
          <w:rFonts w:ascii="Arial" w:cs="Arial" w:eastAsia="Arial" w:hAnsi="Arial"/>
          <w:color w:val="000000"/>
          <w:rtl w:val="0"/>
        </w:rPr>
        <w:t xml:space="preserve">- Call to order </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1100"/>
        </w:tabs>
        <w:spacing w:after="0" w:line="360" w:lineRule="auto"/>
        <w:ind w:left="720" w:right="274"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Pledge </w:t>
      </w:r>
      <w:r w:rsidDel="00000000" w:rsidR="00000000" w:rsidRPr="00000000">
        <w:rPr>
          <w:rFonts w:ascii="Arial" w:cs="Arial" w:eastAsia="Arial" w:hAnsi="Arial"/>
          <w:color w:val="000000"/>
          <w:rtl w:val="0"/>
        </w:rPr>
        <w:t xml:space="preserve">of Allegiance to the American Flag and Texas Flag</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tabs>
          <w:tab w:val="left" w:leader="none" w:pos="1100"/>
        </w:tabs>
        <w:spacing w:after="0" w:line="240" w:lineRule="auto"/>
        <w:ind w:left="720" w:right="274"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Roll Call of Commissioners</w:t>
      </w:r>
      <w:r w:rsidDel="00000000" w:rsidR="00000000" w:rsidRPr="00000000">
        <w:rPr>
          <w:rFonts w:ascii="Arial" w:cs="Arial" w:eastAsia="Arial" w:hAnsi="Arial"/>
          <w:color w:val="000000"/>
          <w:rtl w:val="0"/>
        </w:rPr>
        <w:t xml:space="preserve"> – Secretary</w:t>
      </w:r>
    </w:p>
    <w:p w:rsidR="00000000" w:rsidDel="00000000" w:rsidP="00000000" w:rsidRDefault="00000000" w:rsidRPr="00000000" w14:paraId="0000000A">
      <w:pPr>
        <w:numPr>
          <w:ilvl w:val="1"/>
          <w:numId w:val="2"/>
        </w:numPr>
        <w:pBdr>
          <w:top w:space="0" w:sz="0" w:val="nil"/>
          <w:left w:space="0" w:sz="0" w:val="nil"/>
          <w:bottom w:space="0" w:sz="0" w:val="nil"/>
          <w:right w:space="0" w:sz="0" w:val="nil"/>
          <w:between w:space="0" w:sz="0" w:val="nil"/>
        </w:pBdr>
        <w:tabs>
          <w:tab w:val="left" w:leader="none" w:pos="1100"/>
        </w:tabs>
        <w:spacing w:after="0" w:line="360" w:lineRule="auto"/>
        <w:ind w:left="1440" w:right="274" w:hanging="360"/>
        <w:rPr>
          <w:rFonts w:ascii="Arial" w:cs="Arial" w:eastAsia="Arial" w:hAnsi="Arial"/>
          <w:color w:val="000000"/>
        </w:rPr>
      </w:pPr>
      <w:r w:rsidDel="00000000" w:rsidR="00000000" w:rsidRPr="00000000">
        <w:rPr>
          <w:rFonts w:ascii="Arial" w:cs="Arial" w:eastAsia="Arial" w:hAnsi="Arial"/>
          <w:color w:val="000000"/>
          <w:rtl w:val="0"/>
        </w:rPr>
        <w:t xml:space="preserve"> Michael Trainer, Quinten Kiolbassa George Jones, Gary Ullmann, Monica Salinas</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tabs>
          <w:tab w:val="left" w:leader="none" w:pos="1100"/>
        </w:tabs>
        <w:spacing w:after="0" w:line="360" w:lineRule="auto"/>
        <w:ind w:left="720" w:right="274"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Public Comment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i w:val="1"/>
          <w:iCs w:val="1"/>
          <w:color w:val="000000"/>
          <w:rtl w:val="0"/>
        </w:rPr>
        <w:t xml:space="preserve">  </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tabs>
          <w:tab w:val="left" w:leader="none" w:pos="1100"/>
        </w:tabs>
        <w:spacing w:after="0" w:line="360" w:lineRule="auto"/>
        <w:ind w:left="720" w:right="274"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Approval/Discussion of Minutes</w:t>
      </w:r>
      <w:r w:rsidDel="00000000" w:rsidR="00000000" w:rsidRPr="00000000">
        <w:rPr>
          <w:rFonts w:ascii="Arial" w:cs="Arial" w:eastAsia="Arial" w:hAnsi="Arial"/>
          <w:color w:val="000000"/>
          <w:rtl w:val="0"/>
        </w:rPr>
        <w:t xml:space="preserve"> –  </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tabs>
          <w:tab w:val="left" w:leader="none" w:pos="1100"/>
        </w:tabs>
        <w:spacing w:after="0" w:line="360" w:lineRule="auto"/>
        <w:ind w:left="720" w:right="274"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Approval/Discussion/Action</w:t>
      </w:r>
      <w:r w:rsidDel="00000000" w:rsidR="00000000" w:rsidRPr="00000000">
        <w:rPr>
          <w:rFonts w:ascii="Arial" w:cs="Arial" w:eastAsia="Arial" w:hAnsi="Arial"/>
          <w:color w:val="000000"/>
          <w:rtl w:val="0"/>
        </w:rPr>
        <w:t xml:space="preserve"> – Financials: </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tabs>
          <w:tab w:val="left" w:leader="none" w:pos="1100"/>
        </w:tabs>
        <w:spacing w:after="0" w:line="240" w:lineRule="auto"/>
        <w:ind w:left="720" w:right="274"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Reports/ Discussion/Possible Action on any or all reports:</w:t>
      </w:r>
    </w:p>
    <w:p w:rsidR="00000000" w:rsidDel="00000000" w:rsidP="00000000" w:rsidRDefault="00000000" w:rsidRPr="00000000" w14:paraId="0000000F">
      <w:pPr>
        <w:tabs>
          <w:tab w:val="left" w:leader="none" w:pos="1100"/>
        </w:tabs>
        <w:spacing w:after="0" w:line="240" w:lineRule="auto"/>
        <w:ind w:left="1100" w:right="274"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President</w:t>
      </w:r>
      <w:r w:rsidDel="00000000" w:rsidR="00000000" w:rsidRPr="00000000">
        <w:rPr>
          <w:rFonts w:ascii="Arial" w:cs="Arial" w:eastAsia="Arial" w:hAnsi="Arial"/>
          <w:color w:val="000000"/>
          <w:rtl w:val="0"/>
        </w:rPr>
        <w:t xml:space="preserve">- Position on Reports and filings required for the WCESD#1, upcoming events or duties of the board </w:t>
      </w:r>
    </w:p>
    <w:p w:rsidR="00000000" w:rsidDel="00000000" w:rsidP="00000000" w:rsidRDefault="00000000" w:rsidRPr="00000000" w14:paraId="00000010">
      <w:pPr>
        <w:tabs>
          <w:tab w:val="left" w:leader="none" w:pos="1100"/>
        </w:tabs>
        <w:spacing w:after="0" w:line="240" w:lineRule="auto"/>
        <w:ind w:left="1100" w:right="27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tabs>
          <w:tab w:val="left" w:leader="none" w:pos="1100"/>
        </w:tabs>
        <w:spacing w:after="0" w:line="240" w:lineRule="auto"/>
        <w:ind w:left="1100" w:right="274"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Secretary-</w:t>
      </w:r>
      <w:r w:rsidDel="00000000" w:rsidR="00000000" w:rsidRPr="00000000">
        <w:rPr>
          <w:rFonts w:ascii="Arial" w:cs="Arial" w:eastAsia="Arial" w:hAnsi="Arial"/>
          <w:color w:val="000000"/>
          <w:rtl w:val="0"/>
        </w:rPr>
        <w:t xml:space="preserve"> Report of any received notices, discrepancies, or reports/filings due: -</w:t>
      </w:r>
    </w:p>
    <w:p w:rsidR="00000000" w:rsidDel="00000000" w:rsidP="00000000" w:rsidRDefault="00000000" w:rsidRPr="00000000" w14:paraId="00000012">
      <w:pPr>
        <w:tabs>
          <w:tab w:val="left" w:leader="none" w:pos="1100"/>
        </w:tabs>
        <w:spacing w:after="0" w:line="240" w:lineRule="auto"/>
        <w:ind w:left="1100" w:right="274" w:firstLine="0"/>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1100"/>
        </w:tabs>
        <w:spacing w:after="0" w:line="240" w:lineRule="auto"/>
        <w:ind w:left="1100" w:right="274"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Fire Chief</w:t>
      </w:r>
      <w:r w:rsidDel="00000000" w:rsidR="00000000" w:rsidRPr="00000000">
        <w:rPr>
          <w:rFonts w:ascii="Arial" w:cs="Arial" w:eastAsia="Arial" w:hAnsi="Arial"/>
          <w:color w:val="000000"/>
          <w:rtl w:val="0"/>
        </w:rPr>
        <w:t xml:space="preserve"> – Monthly Reports, Equipment, Activity, Recruitment, Training, Staffing, Policies, Subdivisions, Past, Current, Future Budget- </w:t>
      </w:r>
    </w:p>
    <w:p w:rsidR="00000000" w:rsidDel="00000000" w:rsidP="00000000" w:rsidRDefault="00000000" w:rsidRPr="00000000" w14:paraId="00000014">
      <w:pPr>
        <w:tabs>
          <w:tab w:val="left" w:leader="none" w:pos="1100"/>
        </w:tabs>
        <w:spacing w:after="0" w:line="240" w:lineRule="auto"/>
        <w:ind w:right="27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tabs>
          <w:tab w:val="left" w:leader="none" w:pos="1100"/>
        </w:tabs>
        <w:spacing w:after="0" w:line="360" w:lineRule="auto"/>
        <w:ind w:left="720" w:right="27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Review of Old Business: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s>
        <w:spacing w:after="0" w:before="0" w:line="360" w:lineRule="auto"/>
        <w:ind w:left="1440" w:right="27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Review of New Business: </w:t>
        <w:tab/>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Discussion/Action:  </w:t>
      </w:r>
      <w:r w:rsidDel="00000000" w:rsidR="00000000" w:rsidRPr="00000000">
        <w:rPr>
          <w:rFonts w:ascii="Arial" w:cs="Arial" w:eastAsia="Arial" w:hAnsi="Arial"/>
          <w:color w:val="000000"/>
          <w:rtl w:val="0"/>
        </w:rPr>
        <w:t xml:space="preserve">Subdivision approvals</w:t>
      </w:r>
      <w:r w:rsidDel="00000000" w:rsidR="00000000" w:rsidRPr="00000000">
        <w:rPr>
          <w:rFonts w:ascii="Arial" w:cs="Arial" w:eastAsia="Arial" w:hAnsi="Arial"/>
          <w:b w:val="1"/>
          <w:bCs w:val="1"/>
          <w:color w:val="000000"/>
          <w:rtl w:val="0"/>
        </w:rPr>
        <w:br w:type="textWrapping"/>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tabs>
          <w:tab w:val="left" w:leader="none" w:pos="1100"/>
        </w:tabs>
        <w:spacing w:after="0" w:line="240" w:lineRule="auto"/>
        <w:ind w:left="720" w:right="274" w:hanging="360"/>
        <w:rPr>
          <w:rFonts w:ascii="Arial" w:cs="Arial" w:eastAsia="Arial" w:hAnsi="Arial"/>
          <w:color w:val="000000"/>
          <w:sz w:val="16"/>
          <w:szCs w:val="16"/>
        </w:rPr>
      </w:pPr>
      <w:r w:rsidDel="00000000" w:rsidR="00000000" w:rsidRPr="00000000">
        <w:rPr>
          <w:rFonts w:ascii="Arial" w:cs="Arial" w:eastAsia="Arial" w:hAnsi="Arial"/>
          <w:b w:val="1"/>
          <w:bCs w:val="1"/>
          <w:color w:val="000000"/>
          <w:rtl w:val="0"/>
        </w:rPr>
        <w:t xml:space="preserve">Next Meeting</w:t>
      </w:r>
      <w:r w:rsidDel="00000000" w:rsidR="00000000" w:rsidRPr="00000000">
        <w:rPr>
          <w:rFonts w:ascii="Arial" w:cs="Arial" w:eastAsia="Arial" w:hAnsi="Arial"/>
          <w:color w:val="000000"/>
          <w:rtl w:val="0"/>
        </w:rPr>
        <w:t xml:space="preserve"> –June 5th, 2026</w:t>
        <w:tab/>
      </w:r>
      <w:r w:rsidDel="00000000" w:rsidR="00000000" w:rsidRPr="00000000">
        <w:rPr>
          <w:rtl w:val="0"/>
        </w:rPr>
      </w:r>
    </w:p>
    <w:p w:rsidR="00000000" w:rsidDel="00000000" w:rsidP="00000000" w:rsidRDefault="00000000" w:rsidRPr="00000000" w14:paraId="0000001A">
      <w:pPr>
        <w:tabs>
          <w:tab w:val="left" w:leader="none" w:pos="1100"/>
        </w:tabs>
        <w:spacing w:after="0" w:line="240" w:lineRule="auto"/>
        <w:ind w:right="274"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B">
      <w:pPr>
        <w:tabs>
          <w:tab w:val="left" w:leader="none" w:pos="1100"/>
        </w:tabs>
        <w:spacing w:after="0" w:line="240" w:lineRule="auto"/>
        <w:ind w:right="274"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100"/>
        </w:tabs>
        <w:spacing w:after="0" w:line="240" w:lineRule="auto"/>
        <w:ind w:left="720" w:right="27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tabs>
          <w:tab w:val="left" w:leader="none" w:pos="1100"/>
        </w:tabs>
        <w:spacing w:after="0" w:line="240" w:lineRule="auto"/>
        <w:ind w:left="720" w:right="274"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Adjourn Meeting </w:t>
        <w:tab/>
        <w:tab/>
        <w:tab/>
        <w:t xml:space="preserve">                        </w:t>
      </w:r>
      <w:r w:rsidDel="00000000" w:rsidR="00000000" w:rsidRPr="00000000">
        <w:rPr>
          <w:rFonts w:ascii="Arial" w:cs="Arial" w:eastAsia="Arial" w:hAnsi="Arial"/>
          <w:color w:val="000000"/>
          <w:sz w:val="32"/>
          <w:szCs w:val="32"/>
          <w:rtl w:val="0"/>
        </w:rPr>
        <w:t xml:space="preserve">__________________________</w:t>
        <w:tab/>
        <w:tab/>
        <w:tab/>
        <w:tab/>
        <w:tab/>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4200525</wp:posOffset>
            </wp:positionH>
            <wp:positionV relativeFrom="paragraph">
              <wp:posOffset>-175259</wp:posOffset>
            </wp:positionV>
            <wp:extent cx="1905000" cy="337820"/>
            <wp:effectExtent b="0" l="0" r="0" t="0"/>
            <wp:wrapNone/>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05000" cy="337820"/>
                    </a:xfrm>
                    <a:prstGeom prst="rect"/>
                    <a:ln/>
                  </pic:spPr>
                </pic:pic>
              </a:graphicData>
            </a:graphic>
          </wp:anchor>
        </w:drawing>
      </w:r>
    </w:p>
    <w:p w:rsidR="00000000" w:rsidDel="00000000" w:rsidP="00000000" w:rsidRDefault="00000000" w:rsidRPr="00000000" w14:paraId="0000001E">
      <w:pPr>
        <w:spacing w:after="0" w:before="16" w:line="240" w:lineRule="auto"/>
        <w:ind w:left="4740" w:right="112" w:firstLine="72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Michael Trainer, President WCESD#1</w:t>
      </w:r>
    </w:p>
    <w:bookmarkStart w:colFirst="0" w:colLast="0" w:name="bookmark=id.uw9w5n6vo15f" w:id="0"/>
    <w:bookmarkEnd w:id="0"/>
    <w:p w:rsidR="00000000" w:rsidDel="00000000" w:rsidP="00000000" w:rsidRDefault="00000000" w:rsidRPr="00000000" w14:paraId="0000001F">
      <w:pPr>
        <w:spacing w:after="0" w:before="4" w:line="242" w:lineRule="auto"/>
        <w:ind w:left="5460" w:right="108" w:firstLine="30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STATE OF TEXAS COUNTY OF WILSON</w:t>
      </w:r>
    </w:p>
    <w:p w:rsidR="00000000" w:rsidDel="00000000" w:rsidP="00000000" w:rsidRDefault="00000000" w:rsidRPr="00000000" w14:paraId="00000020">
      <w:pPr>
        <w:spacing w:after="0" w:before="4" w:line="242" w:lineRule="auto"/>
        <w:ind w:left="5460" w:right="108" w:firstLine="30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100"/>
        </w:tabs>
        <w:spacing w:after="0" w:line="240" w:lineRule="auto"/>
        <w:ind w:left="720" w:right="274" w:firstLine="0"/>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 Citizens Comment Form must be filed with the Secretary at least 10 minutes prior to the beginning of the meeting for an individual to be allowed to speak during Citizen Comment.  By completing the Citizen Comment Form, the individual understands and acknowledges that the public is not entitled to choose the items to be discussed or to speak about items on the agenda, but that this opportunity is provided as a privilege.  The individual executing the Citizen Comment Form understands that he/she is provided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inquires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w:t>
      </w:r>
    </w:p>
    <w:p w:rsidR="00000000" w:rsidDel="00000000" w:rsidP="00000000" w:rsidRDefault="00000000" w:rsidRPr="00000000" w14:paraId="00000024">
      <w:pPr>
        <w:spacing w:after="0" w:line="240" w:lineRule="auto"/>
        <w:ind w:firstLine="0"/>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5">
      <w:pPr>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POSTED AT 8:00am ON May 5th, 2026 by Danielle DeSomer</w:t>
      </w:r>
      <w:r w:rsidDel="00000000" w:rsidR="00000000" w:rsidRPr="00000000">
        <w:rPr>
          <w:rtl w:val="0"/>
        </w:rPr>
      </w:r>
    </w:p>
    <w:p w:rsidR="00000000" w:rsidDel="00000000" w:rsidP="00000000" w:rsidRDefault="00000000" w:rsidRPr="00000000" w14:paraId="00000026">
      <w:pPr>
        <w:tabs>
          <w:tab w:val="left" w:leader="none" w:pos="1100"/>
        </w:tabs>
        <w:spacing w:after="0" w:line="240" w:lineRule="auto"/>
        <w:ind w:left="360" w:right="274" w:firstLine="0"/>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40" w:lineRule="auto"/>
        <w:ind w:right="274" w:hanging="2"/>
        <w:jc w:val="right"/>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28">
      <w:pPr>
        <w:spacing w:after="0" w:line="240" w:lineRule="auto"/>
        <w:ind w:right="270" w:firstLine="0"/>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29">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ind w:firstLine="0"/>
        <w:rPr>
          <w:rFonts w:ascii="Arial" w:cs="Arial" w:eastAsia="Arial" w:hAnsi="Arial"/>
        </w:rPr>
      </w:pPr>
      <w:r w:rsidDel="00000000" w:rsidR="00000000" w:rsidRPr="00000000">
        <w:rPr>
          <w:rtl w:val="0"/>
        </w:rPr>
      </w:r>
    </w:p>
    <w:sectPr>
      <w:footerReference r:id="rId9" w:type="default"/>
      <w:pgSz w:h="15840" w:w="12240" w:orient="portrait"/>
      <w:pgMar w:bottom="360" w:top="1170" w:left="810" w:right="720" w:header="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lgerian"/>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ind w:hanging="2"/>
      <w:rPr>
        <w:color w:val="808080"/>
        <w:sz w:val="16"/>
        <w:szCs w:val="16"/>
      </w:rPr>
    </w:pPr>
    <w:r w:rsidDel="00000000" w:rsidR="00000000" w:rsidRPr="00000000">
      <w:rPr>
        <w:color w:val="808080"/>
        <w:sz w:val="16"/>
        <w:szCs w:val="16"/>
        <w:rtl w:val="0"/>
      </w:rPr>
      <w:t xml:space="preserve">Form 0104</w:t>
      <w:tab/>
      <w:t xml:space="preserve">Rev 1</w:t>
      <w:tab/>
      <w:t xml:space="preserve">12/7/2008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b w:val="1"/>
        <w:bCs w:val="1"/>
        <w:sz w:val="20"/>
        <w:szCs w:val="20"/>
      </w:rPr>
    </w:lvl>
    <w:lvl w:ilvl="1">
      <w:start w:val="1"/>
      <w:numFmt w:val="lowerLetter"/>
      <w:lvlText w:val="%2."/>
      <w:lvlJc w:val="left"/>
      <w:pPr>
        <w:ind w:left="1440" w:hanging="360"/>
      </w:pPr>
      <w:rPr>
        <w:b w:val="0"/>
        <w:bCs w:val="0"/>
      </w:rPr>
    </w:lvl>
    <w:lvl w:ilvl="2">
      <w:start w:val="1"/>
      <w:numFmt w:val="lowerRoman"/>
      <w:lvlText w:val="%3."/>
      <w:lvlJc w:val="right"/>
      <w:pPr>
        <w:ind w:left="189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Qlbm+1XwX9RqT8xF67vqJeMohg==">CgMxLjAyD2lkLnV3OXc1bjZ2bzE1ZjgAciExeGpYbGREclRjdF9Xb3pNVU9RY2JWbFRTeE1tWG0yV3M=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